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87" w:rsidRPr="00BF0007" w:rsidRDefault="00F651BD">
      <w:pPr>
        <w:pStyle w:val="a3"/>
        <w:widowControl/>
        <w:jc w:val="center"/>
        <w:rPr>
          <w:sz w:val="44"/>
          <w:szCs w:val="44"/>
        </w:rPr>
      </w:pPr>
      <w:r w:rsidRPr="00BF0007">
        <w:rPr>
          <w:rStyle w:val="a4"/>
          <w:rFonts w:ascii="黑体" w:eastAsia="黑体" w:hAnsi="宋体" w:cs="黑体"/>
          <w:sz w:val="44"/>
          <w:szCs w:val="44"/>
          <w:shd w:val="clear" w:color="auto" w:fill="FFFFFF"/>
        </w:rPr>
        <w:t>中华人民共和国外商投资法</w:t>
      </w:r>
      <w:bookmarkStart w:id="0" w:name="_GoBack"/>
      <w:bookmarkEnd w:id="0"/>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2019</w:t>
      </w:r>
      <w:r w:rsidRPr="00BF0007">
        <w:rPr>
          <w:rFonts w:ascii="仿宋_GB2312" w:eastAsia="仿宋_GB2312" w:hAnsi="楷体" w:cs="楷体" w:hint="eastAsia"/>
          <w:sz w:val="32"/>
          <w:szCs w:val="32"/>
          <w:shd w:val="clear" w:color="auto" w:fill="FFFFFF"/>
        </w:rPr>
        <w:t>年</w:t>
      </w:r>
      <w:r w:rsidRPr="00BF0007">
        <w:rPr>
          <w:rFonts w:ascii="仿宋_GB2312" w:eastAsia="仿宋_GB2312" w:hAnsi="楷体" w:cs="楷体" w:hint="eastAsia"/>
          <w:sz w:val="32"/>
          <w:szCs w:val="32"/>
          <w:shd w:val="clear" w:color="auto" w:fill="FFFFFF"/>
        </w:rPr>
        <w:t>3</w:t>
      </w:r>
      <w:r w:rsidRPr="00BF0007">
        <w:rPr>
          <w:rFonts w:ascii="仿宋_GB2312" w:eastAsia="仿宋_GB2312" w:hAnsi="楷体" w:cs="楷体" w:hint="eastAsia"/>
          <w:sz w:val="32"/>
          <w:szCs w:val="32"/>
          <w:shd w:val="clear" w:color="auto" w:fill="FFFFFF"/>
        </w:rPr>
        <w:t>月</w:t>
      </w:r>
      <w:r w:rsidRPr="00BF0007">
        <w:rPr>
          <w:rFonts w:ascii="仿宋_GB2312" w:eastAsia="仿宋_GB2312" w:hAnsi="楷体" w:cs="楷体" w:hint="eastAsia"/>
          <w:sz w:val="32"/>
          <w:szCs w:val="32"/>
          <w:shd w:val="clear" w:color="auto" w:fill="FFFFFF"/>
        </w:rPr>
        <w:t>15</w:t>
      </w:r>
      <w:r w:rsidRPr="00BF0007">
        <w:rPr>
          <w:rFonts w:ascii="仿宋_GB2312" w:eastAsia="仿宋_GB2312" w:hAnsi="楷体" w:cs="楷体" w:hint="eastAsia"/>
          <w:sz w:val="32"/>
          <w:szCs w:val="32"/>
          <w:shd w:val="clear" w:color="auto" w:fill="FFFFFF"/>
        </w:rPr>
        <w:t>日第十三届全国人民代表大会第二次会议通过）</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目录</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第一章　总则</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第二章　投资促进</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第三章　投资保护</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第四章　投资管理</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第五章　法律责任</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第六章　附则</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第一章　总则</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第一条　为了进一步扩大对外开放，积极促进外商投资，保护外商投资合法权益，规范外商投资管理，推动形成全面开放新格局，促进社会主义市场经济健康发展，根据宪法，制定本法。</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第二条　在中华人民共和国境内（以下简称中国境内）的外商投资，适用本法。</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本法所称外商投资，是指外国的自然人、企业或者其他组织（以下称外国投资者）直接或者间接在中国境内进行的投资活动，包括下列情形：</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（一）外国投资者单独或者与其他投资者共同在中国境内设立外商投资企业；</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（二）外国投资者取得中国境内企业的股份、股权、财产份额或者其他类似权益；</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lastRenderedPageBreak/>
        <w:t>（三）外国投资者单独或者与其他投资者共同在中国境内投资新建项目；</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（四）法律、行政法规或者国务院规定的其他方式的投资。</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本法所称外商投资企业，是指全部或者部分由外国投资者投资，依照中国法律在中国境内经登记注册设立的企业。</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第三条　国家坚持对外</w:t>
      </w:r>
      <w:r w:rsidRPr="00BF0007">
        <w:rPr>
          <w:rFonts w:ascii="仿宋_GB2312" w:eastAsia="仿宋_GB2312" w:hAnsi="楷体" w:cs="楷体" w:hint="eastAsia"/>
          <w:sz w:val="32"/>
          <w:szCs w:val="32"/>
          <w:shd w:val="clear" w:color="auto" w:fill="FFFFFF"/>
        </w:rPr>
        <w:t>开放的基本国策，鼓励外国投资者依法在中国境内投资。</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国家实行高水平投资自由化便利化政策，建立和完善外商投资促进机制，营造稳定、透明、可预期和公平竞争的市场环境。</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第四条　国家对外商投资实行准入前国民待遇加负面清单管理制度。</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前款所称准入前国民待遇，是指在投资准入阶段给予外国投资者及其投资不低于本国投资者及其投资的待遇；所称负面清单，是指国家规定在特定领域对外商投资实施的准入特别管理措施。国家对负面清单之外的外商投资，给予国民待遇。</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负面清单由国务院发布或者批准发布。</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中华人民共和国缔结或者参加的国际条约、协</w:t>
      </w:r>
      <w:r w:rsidRPr="00BF0007">
        <w:rPr>
          <w:rFonts w:ascii="仿宋_GB2312" w:eastAsia="仿宋_GB2312" w:hAnsi="楷体" w:cs="楷体" w:hint="eastAsia"/>
          <w:sz w:val="32"/>
          <w:szCs w:val="32"/>
          <w:shd w:val="clear" w:color="auto" w:fill="FFFFFF"/>
        </w:rPr>
        <w:t>定对外国投资者准入待遇有更优惠规定的，可以按照相关规定执行。</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第五条　国家依法保护外国投资者在中国境内的投资、收益和其他合法权益。</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lastRenderedPageBreak/>
        <w:t>第六条　在中国境内进行投资活动的外国投资者、外商投资企业，应当遵守中国法律法规，不得危害中国国家安全、损害社会公共利益。</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第七条　国务院商务主管部门、投资主管部门按照职责分工，开展外商投资促进、保护和管理工作；国务院其他有关部门在各自职责范围内，负责外商投资促进、保护和管理的相关工作。</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县级以上地方人民政府有关部门依照法律法规和本级人民政府确定的职责分工，开展外商投资促进、保护和管理工作。</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第八条　外商投资企业职工依法建立工会组织，开展工会活动，维护职工的合法权益。外商投资企业应当为本企业工会提供必要的活动条件。</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第二章　投资促进</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第九条　外商投资企业依法平等适用国家支持企业发展的各项政策。</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第十条　制定与外商投资有关的法律、法规、规章，应当采取适当方式征求外商投资企业的意见和建议。</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与外商投资有关的规范性文件、裁判文书等，应当依法及时公布。</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第十一条　国家建立健全外商投资服务体系，为外国</w:t>
      </w:r>
      <w:r w:rsidRPr="00BF0007">
        <w:rPr>
          <w:rFonts w:ascii="仿宋_GB2312" w:eastAsia="仿宋_GB2312" w:hAnsi="楷体" w:cs="楷体" w:hint="eastAsia"/>
          <w:sz w:val="32"/>
          <w:szCs w:val="32"/>
          <w:shd w:val="clear" w:color="auto" w:fill="FFFFFF"/>
        </w:rPr>
        <w:t>投资者和外商投资企业提供法律法规、政策措施、投资项目信息等方面的咨询和服务。</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lastRenderedPageBreak/>
        <w:t>第十二条　国家与其他国家和地区、国际组织建立多边、双边投资促进合作机制，加强投资领域的国际交流与合作。</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第十三条　国家根据需要，设立特殊经济区域，或者在部分地区实行外商投资试验性政策措施，促进外商投资，扩大对外开放。</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第十四条　国家根据国民经济和社会发展需要，鼓励和引导外国投资者在特定行业、领域、地区投资。外国投资者、外商投资企业可以依照法律、行政法规或者国务院的规定享受优惠待遇。</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第十五条　国家保障外商投资企业依法平等参与标准制定工作，强化标准制定的信息公开和社会监督。</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国家制定的强制性标准平等适用于外商投资企业。</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第十六条　国家保障外商投资企业依法通过公平竞争参与政府采购活动。政府采购依法对外商投资企业在中国境内生产的产品、提供的服务平等对待。</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第十七条　外商投资企业可以依法通过公开发行股票、公司债券等证券和其他方式进行融资。</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第十八条　县级以上地方人民政府可以根据法律、行政法规、地方性法规的规定，在法定权限内制定外商投资促进和便利化政策措施。</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第十九条　各级人民政府及其有关部门应</w:t>
      </w:r>
      <w:r w:rsidRPr="00BF0007">
        <w:rPr>
          <w:rFonts w:ascii="仿宋_GB2312" w:eastAsia="仿宋_GB2312" w:hAnsi="楷体" w:cs="楷体" w:hint="eastAsia"/>
          <w:sz w:val="32"/>
          <w:szCs w:val="32"/>
          <w:shd w:val="clear" w:color="auto" w:fill="FFFFFF"/>
        </w:rPr>
        <w:t>当按照便利、高效、透明的原则，简化办事程序，提高办事效率，优化政务服务，进一步提高外商投资服务水平。</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lastRenderedPageBreak/>
        <w:t>有关主管部门应当编制和公布外商投资指引，为外国投资者和外商投资企业提供服务和便利。</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第三章　投资保护</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第二十条　国家对外国投资者的投资不实行征收。</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在特殊情况下，国家为了公共利益的需要，可以依照法律规定对外国投资者的投资实行征收或者征用。征收、征用应当依照法定程序进行，并及时给予公平、合理的补偿。</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第二十一条　外国投资者在中国境内的出资、利润、资本收益、资产处置所得、知识产权许可使用费、依法获得的补偿或者赔</w:t>
      </w:r>
      <w:r w:rsidRPr="00BF0007">
        <w:rPr>
          <w:rFonts w:ascii="仿宋_GB2312" w:eastAsia="仿宋_GB2312" w:hAnsi="楷体" w:cs="楷体" w:hint="eastAsia"/>
          <w:sz w:val="32"/>
          <w:szCs w:val="32"/>
          <w:shd w:val="clear" w:color="auto" w:fill="FFFFFF"/>
        </w:rPr>
        <w:t>偿、清算所得等，可以依法以人民币或者外汇自由汇入、汇出。</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第二十二条　国家保护外国投资者和外商投资企业的知识产权，保护知识产权权利人和相关权利人的合法权益；对知识产权侵权行为，严格依法追究法律责任。</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国家鼓励在外商投资过程中基于自愿原则和商业规则开展技术合作。技术合作的条件由投资各方遵循公平原则平等协商确定。行政机关及其工作人员不得利用行政手段强制转让技术。</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第二十三条　行政机关及其工作人员对于履行职责过程中知悉的外国投资者、外商投资企业的商业秘密，应当依法予以保密，不得泄露或者非法向他人提供。</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第二十四条</w:t>
      </w:r>
      <w:r w:rsidRPr="00BF0007">
        <w:rPr>
          <w:rFonts w:ascii="仿宋_GB2312" w:eastAsia="仿宋_GB2312" w:hAnsi="楷体" w:cs="楷体" w:hint="eastAsia"/>
          <w:sz w:val="32"/>
          <w:szCs w:val="32"/>
          <w:shd w:val="clear" w:color="auto" w:fill="FFFFFF"/>
        </w:rPr>
        <w:t xml:space="preserve">　各级人民政府及其有关部门制定涉及外商投资的规范性文件，应当符合法律法规的规定；没有法律、行政法规依据的，不得减损外商投资企业的合法权益或者增</w:t>
      </w:r>
      <w:r w:rsidRPr="00BF0007">
        <w:rPr>
          <w:rFonts w:ascii="仿宋_GB2312" w:eastAsia="仿宋_GB2312" w:hAnsi="楷体" w:cs="楷体" w:hint="eastAsia"/>
          <w:sz w:val="32"/>
          <w:szCs w:val="32"/>
          <w:shd w:val="clear" w:color="auto" w:fill="FFFFFF"/>
        </w:rPr>
        <w:lastRenderedPageBreak/>
        <w:t>加其义务，不得设置市场准入和退出条件，不得干预外商投资企业的正常生产经营活动。</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第二十五条　地方各级人民政府及其有关部门应当履行向外国投资者、外商投资企业依法作出的政策承诺以及依法订立的各类合同。</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因国家利益、社会公共利益需要改变政策承诺、合同约定的，应当依照法定权限和程序进行，并依法对外国投资者、外商投资企业因此受到的损失予以补偿。</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第二十六条　国家建立外商投资企业</w:t>
      </w:r>
      <w:r w:rsidRPr="00BF0007">
        <w:rPr>
          <w:rFonts w:ascii="仿宋_GB2312" w:eastAsia="仿宋_GB2312" w:hAnsi="楷体" w:cs="楷体" w:hint="eastAsia"/>
          <w:sz w:val="32"/>
          <w:szCs w:val="32"/>
          <w:shd w:val="clear" w:color="auto" w:fill="FFFFFF"/>
        </w:rPr>
        <w:t>投诉工作机制，及时处理外商投资企业或者其投资者反映的问题，协调完善相关政策措施。</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外商投资企业或者其投资者认为行政机关及其工作人员的行政行为侵犯其合法权益的，可以通过外商投资企业投诉工作机制申请协调解决。</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外商投资企业或者其投资者认为行政机关及其工作人员的行政行为侵犯其合法权益的，除依照前款规定通过外商投资企业投诉工作机制申请协调解决外，还可以依法申请行政复议、提起行政诉讼。</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第二十七条　外商投资企业可以依法成立和自愿参加商会、协会。商会、协会依照法律法规和章程的规定开展相关活动，维护会员的合法权益。</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第四章　投资管理</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第二十八条　外商投资准入负面清单规定禁止投资的领域，外国投资者不得投资。</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lastRenderedPageBreak/>
        <w:t>外商投资准入负面清单规定限制投资的领域，外国投资者进行投资应当符合负面清单规定的条件。</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外商投资准入负面清单以外的领域，按照内外资一致的原则实施管理。</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第二十九条　外商投资需要办理投资项目核准、备案的，按照国家有关规定执行。</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第三十条　外国投资者在依法需要取得许可的行业、领域进行投资的，应当依法办理相关许可手续。</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有关主管部门应当按照与内资一致的条件和程序，审核外国投资者的许可申请，法律、行政法规另有规定的除外。</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w:t>
      </w:r>
      <w:r w:rsidRPr="00BF0007">
        <w:rPr>
          <w:rFonts w:ascii="仿宋_GB2312" w:eastAsia="仿宋_GB2312" w:hAnsi="楷体" w:cs="楷体" w:hint="eastAsia"/>
          <w:sz w:val="32"/>
          <w:szCs w:val="32"/>
          <w:shd w:val="clear" w:color="auto" w:fill="FFFFFF"/>
        </w:rPr>
        <w:t>三十一条　外商投资企业的组织形式、组织机构及其活动准则，适用《中华人民共和国公司法》、《中华人民共和国合伙企业法》等法律的规定。　第三十二条　外商投资企业开展生产经营活动，应当遵守法律、行政法规有关劳动保护、社会保险的规定，依照法律、行政法规和国家有关规定办理税收、会计、外汇等事宜，并接受相关主管部门依法实施的监督检查。</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第三十三条　外国投资者并购中国境内企业或者以其他方式参与经营者集中的，应当依照《中华人民共和国反垄断法》的规定接受经营者集中审查。</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第三十四条　国家建立外商投资信息报告制度。外国投资者或者</w:t>
      </w:r>
      <w:r w:rsidRPr="00BF0007">
        <w:rPr>
          <w:rFonts w:ascii="仿宋_GB2312" w:eastAsia="仿宋_GB2312" w:hAnsi="楷体" w:cs="楷体" w:hint="eastAsia"/>
          <w:sz w:val="32"/>
          <w:szCs w:val="32"/>
          <w:shd w:val="clear" w:color="auto" w:fill="FFFFFF"/>
        </w:rPr>
        <w:t>外商投资企业应当通过企业登记系统以及企业信用信息公示系统向商务主管部门报送投资信息。</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lastRenderedPageBreak/>
        <w:t>外商投资信息报告的内容和范围按照确有必要的原则确定；通过部门信息共享能够获得的投资信息，不得再行要求报送。</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第三十五条　国家建立外商投资安全审查制度，对影响或者可能影响国家安全的外商投资进行安全审查。</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依法作出的安全审查决定为最终决定。</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第五章　法律责任</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第三十六条　外国投资者投资外商投资准入负面清单规定禁止投资的领域的，由有关主管部门责令停止投资活动，限期处分股份、资产或者采取其他必要措施，恢复到实施投资前的状态；有违法</w:t>
      </w:r>
      <w:r w:rsidRPr="00BF0007">
        <w:rPr>
          <w:rFonts w:ascii="仿宋_GB2312" w:eastAsia="仿宋_GB2312" w:hAnsi="楷体" w:cs="楷体" w:hint="eastAsia"/>
          <w:sz w:val="32"/>
          <w:szCs w:val="32"/>
          <w:shd w:val="clear" w:color="auto" w:fill="FFFFFF"/>
        </w:rPr>
        <w:t>所得的，没收违法所得。</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外国投资者的投资活动违反外商投资准入负面清单规定的限制性准入特别管理措施的，由有关主管部门责令限期改正，采取必要措施满足准入特别管理措施的要求；逾期不改正的，依照前款规定处理。</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外国投资者的投资活动违反外商投资准入负面清单规定的，除依照前两款规定处理外，还应当依法承担相应的法律责任。</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第三十七条　外国投资者、外商投资企业违反本法规定，未按照外商投资信息报告制度的要求报送投资信息的，由商务主管部门责令限期改正；逾期不改正的，处十万元以上五十万元以下的罚款。</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lastRenderedPageBreak/>
        <w:t>第三十八条　对外国投资者、外</w:t>
      </w:r>
      <w:r w:rsidRPr="00BF0007">
        <w:rPr>
          <w:rFonts w:ascii="仿宋_GB2312" w:eastAsia="仿宋_GB2312" w:hAnsi="楷体" w:cs="楷体" w:hint="eastAsia"/>
          <w:sz w:val="32"/>
          <w:szCs w:val="32"/>
          <w:shd w:val="clear" w:color="auto" w:fill="FFFFFF"/>
        </w:rPr>
        <w:t>商投资企业违反法律、法规的行为，由有关部门依法查处，并按照国家有关规定纳入信用信息系统。</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第三十九条　行政机关工作人员在外商投资促进、保护和管理工作中滥用职权、玩忽职守、徇私舞弊的，或者泄露、非法向他人提供履行职责过程中知悉的商业秘密的，依法给予处分；构成犯罪的，依法追究刑事责任。</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第六章　附则</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第四十条　任何国家或者地区在投资方面对中华人民共和国采取歧视性的禁止、限制或者其他类似措施的，中华人民共和国可以根据实际情况对该国家或者该地区采取相应的措施。</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第四十一条　对外国投资者在中国境内投资银行业、证券业、保险业等金融行业，或者在证券市场、外汇市场等金融市场进行投资的管理，国家另有规定的，依照其规定。</w:t>
      </w:r>
    </w:p>
    <w:p w:rsidR="00235787" w:rsidRPr="00BF0007" w:rsidRDefault="00F651BD" w:rsidP="00BF0007">
      <w:pPr>
        <w:pStyle w:val="a3"/>
        <w:widowControl/>
        <w:spacing w:beforeAutospacing="0" w:afterAutospacing="0" w:line="560" w:lineRule="exact"/>
        <w:ind w:firstLineChars="200" w:firstLine="640"/>
        <w:jc w:val="both"/>
        <w:rPr>
          <w:rFonts w:ascii="仿宋_GB2312" w:eastAsia="仿宋_GB2312" w:hAnsi="楷体" w:cs="楷体" w:hint="eastAsia"/>
          <w:sz w:val="32"/>
          <w:szCs w:val="32"/>
        </w:rPr>
      </w:pPr>
      <w:r w:rsidRPr="00BF0007">
        <w:rPr>
          <w:rFonts w:ascii="仿宋_GB2312" w:eastAsia="仿宋_GB2312" w:hAnsi="楷体" w:cs="楷体" w:hint="eastAsia"/>
          <w:sz w:val="32"/>
          <w:szCs w:val="32"/>
          <w:shd w:val="clear" w:color="auto" w:fill="FFFFFF"/>
        </w:rPr>
        <w:t>第四十二条　本法自</w:t>
      </w:r>
      <w:r w:rsidRPr="00BF0007">
        <w:rPr>
          <w:rFonts w:ascii="仿宋_GB2312" w:eastAsia="仿宋_GB2312" w:hAnsi="楷体" w:cs="楷体" w:hint="eastAsia"/>
          <w:sz w:val="32"/>
          <w:szCs w:val="32"/>
          <w:shd w:val="clear" w:color="auto" w:fill="FFFFFF"/>
        </w:rPr>
        <w:t>2020</w:t>
      </w:r>
      <w:r w:rsidRPr="00BF0007">
        <w:rPr>
          <w:rFonts w:ascii="仿宋_GB2312" w:eastAsia="仿宋_GB2312" w:hAnsi="楷体" w:cs="楷体" w:hint="eastAsia"/>
          <w:sz w:val="32"/>
          <w:szCs w:val="32"/>
          <w:shd w:val="clear" w:color="auto" w:fill="FFFFFF"/>
        </w:rPr>
        <w:t>年</w:t>
      </w:r>
      <w:r w:rsidRPr="00BF0007">
        <w:rPr>
          <w:rFonts w:ascii="仿宋_GB2312" w:eastAsia="仿宋_GB2312" w:hAnsi="楷体" w:cs="楷体" w:hint="eastAsia"/>
          <w:sz w:val="32"/>
          <w:szCs w:val="32"/>
          <w:shd w:val="clear" w:color="auto" w:fill="FFFFFF"/>
        </w:rPr>
        <w:t>1</w:t>
      </w:r>
      <w:r w:rsidRPr="00BF0007">
        <w:rPr>
          <w:rFonts w:ascii="仿宋_GB2312" w:eastAsia="仿宋_GB2312" w:hAnsi="楷体" w:cs="楷体" w:hint="eastAsia"/>
          <w:sz w:val="32"/>
          <w:szCs w:val="32"/>
          <w:shd w:val="clear" w:color="auto" w:fill="FFFFFF"/>
        </w:rPr>
        <w:t>月</w:t>
      </w:r>
      <w:r w:rsidRPr="00BF0007">
        <w:rPr>
          <w:rFonts w:ascii="仿宋_GB2312" w:eastAsia="仿宋_GB2312" w:hAnsi="楷体" w:cs="楷体" w:hint="eastAsia"/>
          <w:sz w:val="32"/>
          <w:szCs w:val="32"/>
          <w:shd w:val="clear" w:color="auto" w:fill="FFFFFF"/>
        </w:rPr>
        <w:t>1</w:t>
      </w:r>
      <w:r w:rsidRPr="00BF0007">
        <w:rPr>
          <w:rFonts w:ascii="仿宋_GB2312" w:eastAsia="仿宋_GB2312" w:hAnsi="楷体" w:cs="楷体" w:hint="eastAsia"/>
          <w:sz w:val="32"/>
          <w:szCs w:val="32"/>
          <w:shd w:val="clear" w:color="auto" w:fill="FFFFFF"/>
        </w:rPr>
        <w:t>日起施行。《中华人民共和国中外合资经营企业法》、《中华人民共和国外资企业法》、《中华人民共和国中外合作经营企业法》同时废止。</w:t>
      </w:r>
    </w:p>
    <w:p w:rsidR="00235787" w:rsidRPr="00BF0007" w:rsidRDefault="00F651BD" w:rsidP="00E26185">
      <w:pPr>
        <w:pStyle w:val="a3"/>
        <w:widowControl/>
        <w:spacing w:beforeAutospacing="0" w:afterAutospacing="0" w:line="560" w:lineRule="exact"/>
        <w:ind w:firstLineChars="200" w:firstLine="640"/>
        <w:jc w:val="both"/>
        <w:rPr>
          <w:rFonts w:ascii="仿宋_GB2312" w:eastAsia="仿宋_GB2312" w:hint="eastAsia"/>
          <w:sz w:val="32"/>
          <w:szCs w:val="32"/>
        </w:rPr>
      </w:pPr>
      <w:r w:rsidRPr="00BF0007">
        <w:rPr>
          <w:rFonts w:ascii="仿宋_GB2312" w:eastAsia="仿宋_GB2312" w:hAnsi="楷体" w:cs="楷体" w:hint="eastAsia"/>
          <w:sz w:val="32"/>
          <w:szCs w:val="32"/>
          <w:shd w:val="clear" w:color="auto" w:fill="FFFFFF"/>
        </w:rPr>
        <w:t>本法施行前依照《中华人民共和国中外合资经营企业法》、《中华人民共和国外资企业法》、《中华人民共和国中外合作经营企业法》设立的外商投资企业，在本法施行后五年内可以继续保留原企业组织形式等。具体实施办法由</w:t>
      </w:r>
      <w:r w:rsidRPr="00BF0007">
        <w:rPr>
          <w:rFonts w:ascii="仿宋_GB2312" w:eastAsia="仿宋_GB2312" w:hAnsi="楷体" w:cs="楷体" w:hint="eastAsia"/>
          <w:sz w:val="32"/>
          <w:szCs w:val="32"/>
          <w:shd w:val="clear" w:color="auto" w:fill="FFFFFF"/>
        </w:rPr>
        <w:t>国务院规定。</w:t>
      </w:r>
    </w:p>
    <w:sectPr w:rsidR="00235787" w:rsidRPr="00BF0007" w:rsidSect="002357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1BD" w:rsidRDefault="00F651BD" w:rsidP="00BF0007">
      <w:r>
        <w:separator/>
      </w:r>
    </w:p>
  </w:endnote>
  <w:endnote w:type="continuationSeparator" w:id="1">
    <w:p w:rsidR="00F651BD" w:rsidRDefault="00F651BD" w:rsidP="00BF0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1BD" w:rsidRDefault="00F651BD" w:rsidP="00BF0007">
      <w:r>
        <w:separator/>
      </w:r>
    </w:p>
  </w:footnote>
  <w:footnote w:type="continuationSeparator" w:id="1">
    <w:p w:rsidR="00F651BD" w:rsidRDefault="00F651BD" w:rsidP="00BF00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35787"/>
    <w:rsid w:val="00235787"/>
    <w:rsid w:val="003B34C6"/>
    <w:rsid w:val="00BF0007"/>
    <w:rsid w:val="00E26185"/>
    <w:rsid w:val="00F651BD"/>
    <w:rsid w:val="0E9071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78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5787"/>
    <w:pPr>
      <w:spacing w:beforeAutospacing="1" w:afterAutospacing="1"/>
      <w:jc w:val="left"/>
    </w:pPr>
    <w:rPr>
      <w:rFonts w:cs="Times New Roman"/>
      <w:kern w:val="0"/>
      <w:sz w:val="24"/>
    </w:rPr>
  </w:style>
  <w:style w:type="character" w:styleId="a4">
    <w:name w:val="Strong"/>
    <w:basedOn w:val="a0"/>
    <w:qFormat/>
    <w:rsid w:val="00235787"/>
    <w:rPr>
      <w:b/>
    </w:rPr>
  </w:style>
  <w:style w:type="paragraph" w:styleId="a5">
    <w:name w:val="header"/>
    <w:basedOn w:val="a"/>
    <w:link w:val="Char"/>
    <w:rsid w:val="00BF00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F0007"/>
    <w:rPr>
      <w:rFonts w:asciiTheme="minorHAnsi" w:eastAsiaTheme="minorEastAsia" w:hAnsiTheme="minorHAnsi" w:cstheme="minorBidi"/>
      <w:kern w:val="2"/>
      <w:sz w:val="18"/>
      <w:szCs w:val="18"/>
    </w:rPr>
  </w:style>
  <w:style w:type="paragraph" w:styleId="a6">
    <w:name w:val="footer"/>
    <w:basedOn w:val="a"/>
    <w:link w:val="Char0"/>
    <w:rsid w:val="00BF0007"/>
    <w:pPr>
      <w:tabs>
        <w:tab w:val="center" w:pos="4153"/>
        <w:tab w:val="right" w:pos="8306"/>
      </w:tabs>
      <w:snapToGrid w:val="0"/>
      <w:jc w:val="left"/>
    </w:pPr>
    <w:rPr>
      <w:sz w:val="18"/>
      <w:szCs w:val="18"/>
    </w:rPr>
  </w:style>
  <w:style w:type="character" w:customStyle="1" w:styleId="Char0">
    <w:name w:val="页脚 Char"/>
    <w:basedOn w:val="a0"/>
    <w:link w:val="a6"/>
    <w:rsid w:val="00BF000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630</Words>
  <Characters>3597</Characters>
  <Application>Microsoft Office Word</Application>
  <DocSecurity>0</DocSecurity>
  <Lines>29</Lines>
  <Paragraphs>8</Paragraphs>
  <ScaleCrop>false</ScaleCrop>
  <Company>Microsoft</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2020-07-07T03:25:00Z</dcterms:created>
  <dcterms:modified xsi:type="dcterms:W3CDTF">2020-07-07T03:25:00Z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